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85E9" w14:textId="77777777" w:rsidR="00426D11" w:rsidRDefault="00426D11" w:rsidP="00426D11">
      <w:pPr>
        <w:pStyle w:val="Heading1"/>
        <w:spacing w:before="0" w:line="240" w:lineRule="auto"/>
        <w:jc w:val="center"/>
        <w:rPr>
          <w:b/>
          <w:color w:val="3B3838" w:themeColor="background2" w:themeShade="40"/>
        </w:rPr>
      </w:pPr>
      <w:r>
        <w:rPr>
          <w:b/>
          <w:color w:val="3B3838" w:themeColor="background2" w:themeShade="40"/>
        </w:rPr>
        <w:t>Rowan University</w:t>
      </w:r>
    </w:p>
    <w:p w14:paraId="3EDFF09F" w14:textId="77777777" w:rsidR="00426D11" w:rsidRDefault="00426D11" w:rsidP="00426D11">
      <w:pPr>
        <w:pStyle w:val="Heading1"/>
        <w:spacing w:before="0" w:line="240" w:lineRule="auto"/>
        <w:jc w:val="center"/>
        <w:rPr>
          <w:b/>
          <w:color w:val="3B3838" w:themeColor="background2" w:themeShade="40"/>
          <w:u w:val="single"/>
        </w:rPr>
      </w:pPr>
      <w:r>
        <w:rPr>
          <w:b/>
          <w:color w:val="3B3838" w:themeColor="background2" w:themeShade="40"/>
          <w:u w:val="single"/>
        </w:rPr>
        <w:t>College of Education</w:t>
      </w:r>
    </w:p>
    <w:p w14:paraId="4D378249" w14:textId="08674E3A" w:rsidR="000D7029" w:rsidRDefault="002937D2" w:rsidP="000522B6">
      <w:pPr>
        <w:pStyle w:val="Heading1"/>
        <w:spacing w:line="240" w:lineRule="auto"/>
        <w:jc w:val="center"/>
        <w:rPr>
          <w:rFonts w:asciiTheme="minorHAnsi" w:hAnsiTheme="minorHAnsi" w:cstheme="minorHAnsi"/>
          <w:b/>
          <w:color w:val="3B3838" w:themeColor="background2" w:themeShade="40"/>
          <w:u w:val="single"/>
        </w:rPr>
      </w:pPr>
      <w:r w:rsidRPr="000522B6">
        <w:rPr>
          <w:rFonts w:asciiTheme="minorHAnsi" w:hAnsiTheme="minorHAnsi" w:cstheme="minorHAnsi"/>
          <w:b/>
          <w:color w:val="3B3838" w:themeColor="background2" w:themeShade="40"/>
          <w:u w:val="single"/>
        </w:rPr>
        <w:t xml:space="preserve">CAEP Annual Reporting Measure </w:t>
      </w:r>
      <w:r w:rsidR="000D7029">
        <w:rPr>
          <w:rFonts w:asciiTheme="minorHAnsi" w:hAnsiTheme="minorHAnsi" w:cstheme="minorHAnsi"/>
          <w:b/>
          <w:color w:val="3B3838" w:themeColor="background2" w:themeShade="40"/>
          <w:u w:val="single"/>
        </w:rPr>
        <w:t>4</w:t>
      </w:r>
      <w:r w:rsidR="0017664E">
        <w:rPr>
          <w:rFonts w:asciiTheme="minorHAnsi" w:hAnsiTheme="minorHAnsi" w:cstheme="minorHAnsi"/>
          <w:b/>
          <w:color w:val="3B3838" w:themeColor="background2" w:themeShade="40"/>
          <w:u w:val="single"/>
        </w:rPr>
        <w:t>.4</w:t>
      </w:r>
      <w:r w:rsidRPr="000522B6">
        <w:rPr>
          <w:rFonts w:asciiTheme="minorHAnsi" w:hAnsiTheme="minorHAnsi" w:cstheme="minorHAnsi"/>
          <w:b/>
          <w:color w:val="3B3838" w:themeColor="background2" w:themeShade="40"/>
          <w:u w:val="single"/>
        </w:rPr>
        <w:t xml:space="preserve">: </w:t>
      </w:r>
    </w:p>
    <w:p w14:paraId="301EC759" w14:textId="30D74324" w:rsidR="002937D2" w:rsidRPr="000522B6" w:rsidRDefault="002937D2" w:rsidP="000522B6">
      <w:pPr>
        <w:pStyle w:val="Heading1"/>
        <w:spacing w:line="240" w:lineRule="auto"/>
        <w:jc w:val="center"/>
        <w:rPr>
          <w:rFonts w:asciiTheme="minorHAnsi" w:hAnsiTheme="minorHAnsi" w:cstheme="minorHAnsi"/>
          <w:b/>
          <w:color w:val="3B3838" w:themeColor="background2" w:themeShade="40"/>
          <w:u w:val="single"/>
        </w:rPr>
      </w:pPr>
      <w:r w:rsidRPr="000522B6">
        <w:rPr>
          <w:rFonts w:asciiTheme="minorHAnsi" w:hAnsiTheme="minorHAnsi" w:cstheme="minorHAnsi"/>
          <w:b/>
          <w:color w:val="3B3838" w:themeColor="background2" w:themeShade="40"/>
          <w:u w:val="single"/>
        </w:rPr>
        <w:t>Employment Information – Ability to Be Hired</w:t>
      </w:r>
    </w:p>
    <w:p w14:paraId="27D27507" w14:textId="77777777" w:rsidR="002937D2" w:rsidRDefault="002937D2" w:rsidP="002937D2">
      <w:pPr>
        <w:jc w:val="center"/>
      </w:pPr>
    </w:p>
    <w:p w14:paraId="4FE06343" w14:textId="77777777" w:rsidR="002937D2" w:rsidRPr="00426D11" w:rsidRDefault="002937D2" w:rsidP="002937D2">
      <w:pPr>
        <w:jc w:val="center"/>
        <w:rPr>
          <w:b/>
          <w:color w:val="AEAAAA" w:themeColor="background2" w:themeShade="BF"/>
          <w:sz w:val="24"/>
          <w:szCs w:val="24"/>
        </w:rPr>
      </w:pPr>
      <w:r w:rsidRPr="00426D11">
        <w:rPr>
          <w:sz w:val="24"/>
          <w:szCs w:val="24"/>
        </w:rPr>
        <w:t>In the current environment, with districts desperate to hire highly qualified, certified teachers, Rowan University graduates are well</w:t>
      </w:r>
      <w:r w:rsidR="000522B6" w:rsidRPr="00426D11">
        <w:rPr>
          <w:sz w:val="24"/>
          <w:szCs w:val="24"/>
        </w:rPr>
        <w:t>-</w:t>
      </w:r>
      <w:r w:rsidRPr="00426D11">
        <w:rPr>
          <w:sz w:val="24"/>
          <w:szCs w:val="24"/>
        </w:rPr>
        <w:t>positioned and often receive job offers from multiple school districts prior to</w:t>
      </w:r>
      <w:r w:rsidR="000522B6" w:rsidRPr="00426D11">
        <w:rPr>
          <w:sz w:val="24"/>
          <w:szCs w:val="24"/>
        </w:rPr>
        <w:t>,</w:t>
      </w:r>
      <w:r w:rsidRPr="00426D11">
        <w:rPr>
          <w:sz w:val="24"/>
          <w:szCs w:val="24"/>
        </w:rPr>
        <w:t xml:space="preserve"> and immediately following</w:t>
      </w:r>
      <w:r w:rsidR="000522B6" w:rsidRPr="00426D11">
        <w:rPr>
          <w:sz w:val="24"/>
          <w:szCs w:val="24"/>
        </w:rPr>
        <w:t>,</w:t>
      </w:r>
      <w:r w:rsidRPr="00426D11">
        <w:rPr>
          <w:sz w:val="24"/>
          <w:szCs w:val="24"/>
        </w:rPr>
        <w:t xml:space="preserve"> graduation. Though the EPP has anecdotal information regarding graduates who retain employment out of state, the most reliable employment data is provided by the New Jersey Department of Education’s annual Educator Preparation Provider Performance Reports which provide the institution with data which track completers as they begin their in-service experience-employment data is provided for candidates two years following the completion of their program</w:t>
      </w:r>
      <w:r w:rsidR="000522B6" w:rsidRPr="00426D11">
        <w:rPr>
          <w:sz w:val="24"/>
          <w:szCs w:val="24"/>
        </w:rPr>
        <w:t>s</w:t>
      </w:r>
      <w:r w:rsidRPr="00426D11">
        <w:rPr>
          <w:sz w:val="24"/>
          <w:szCs w:val="24"/>
        </w:rPr>
        <w:t>.</w:t>
      </w:r>
    </w:p>
    <w:p w14:paraId="6E4CD362" w14:textId="77777777" w:rsidR="002937D2" w:rsidRDefault="002937D2" w:rsidP="002937D2">
      <w:pPr>
        <w:jc w:val="center"/>
        <w:rPr>
          <w:b/>
          <w:color w:val="AEAAAA" w:themeColor="background2" w:themeShade="BF"/>
          <w:sz w:val="32"/>
          <w:szCs w:val="32"/>
        </w:rPr>
      </w:pPr>
    </w:p>
    <w:p w14:paraId="4EB49583" w14:textId="77777777" w:rsidR="00D65475" w:rsidRPr="002937D2" w:rsidRDefault="00D65475" w:rsidP="002937D2">
      <w:pPr>
        <w:jc w:val="center"/>
        <w:rPr>
          <w:b/>
          <w:sz w:val="36"/>
          <w:szCs w:val="36"/>
          <w:u w:val="single"/>
        </w:rPr>
      </w:pPr>
    </w:p>
    <w:tbl>
      <w:tblPr>
        <w:tblStyle w:val="TableGrid"/>
        <w:tblW w:w="10440" w:type="dxa"/>
        <w:tblInd w:w="-815" w:type="dxa"/>
        <w:tblLook w:val="04A0" w:firstRow="1" w:lastRow="0" w:firstColumn="1" w:lastColumn="0" w:noHBand="0" w:noVBand="1"/>
      </w:tblPr>
      <w:tblGrid>
        <w:gridCol w:w="2160"/>
        <w:gridCol w:w="4320"/>
        <w:gridCol w:w="3960"/>
      </w:tblGrid>
      <w:tr w:rsidR="008D7BBF" w14:paraId="2708DC24" w14:textId="77777777" w:rsidTr="008D7BBF">
        <w:tc>
          <w:tcPr>
            <w:tcW w:w="2160" w:type="dxa"/>
          </w:tcPr>
          <w:p w14:paraId="00D89E28" w14:textId="77777777" w:rsidR="008D7BBF" w:rsidRPr="00426D11" w:rsidRDefault="008D7BBF" w:rsidP="002937D2">
            <w:pPr>
              <w:spacing w:line="276" w:lineRule="auto"/>
              <w:jc w:val="center"/>
              <w:rPr>
                <w:b/>
                <w:sz w:val="24"/>
                <w:szCs w:val="24"/>
              </w:rPr>
            </w:pPr>
            <w:r w:rsidRPr="00426D11">
              <w:rPr>
                <w:b/>
                <w:sz w:val="24"/>
                <w:szCs w:val="24"/>
              </w:rPr>
              <w:t>Academic Year</w:t>
            </w:r>
          </w:p>
        </w:tc>
        <w:tc>
          <w:tcPr>
            <w:tcW w:w="4320" w:type="dxa"/>
          </w:tcPr>
          <w:p w14:paraId="113816A9" w14:textId="1B589078" w:rsidR="008D7BBF" w:rsidRPr="00426D11" w:rsidRDefault="008D7BBF" w:rsidP="002937D2">
            <w:pPr>
              <w:spacing w:line="276" w:lineRule="auto"/>
              <w:jc w:val="center"/>
              <w:rPr>
                <w:b/>
                <w:sz w:val="24"/>
                <w:szCs w:val="24"/>
              </w:rPr>
            </w:pPr>
            <w:r w:rsidRPr="00426D11">
              <w:rPr>
                <w:b/>
                <w:sz w:val="24"/>
                <w:szCs w:val="24"/>
              </w:rPr>
              <w:t xml:space="preserve">Total Number of </w:t>
            </w:r>
            <w:r>
              <w:rPr>
                <w:b/>
                <w:sz w:val="24"/>
                <w:szCs w:val="24"/>
              </w:rPr>
              <w:t xml:space="preserve">Initial  and Advanced Certification </w:t>
            </w:r>
            <w:r w:rsidRPr="00426D11">
              <w:rPr>
                <w:b/>
                <w:sz w:val="24"/>
                <w:szCs w:val="24"/>
              </w:rPr>
              <w:t>Program Completers</w:t>
            </w:r>
            <w:r>
              <w:rPr>
                <w:b/>
                <w:sz w:val="24"/>
                <w:szCs w:val="24"/>
              </w:rPr>
              <w:t xml:space="preserve"> </w:t>
            </w:r>
          </w:p>
        </w:tc>
        <w:tc>
          <w:tcPr>
            <w:tcW w:w="3960" w:type="dxa"/>
          </w:tcPr>
          <w:p w14:paraId="772379E9" w14:textId="59CEF0C2" w:rsidR="008D7BBF" w:rsidRPr="00426D11" w:rsidRDefault="008D7BBF" w:rsidP="002937D2">
            <w:pPr>
              <w:spacing w:line="276" w:lineRule="auto"/>
              <w:jc w:val="center"/>
              <w:rPr>
                <w:b/>
                <w:sz w:val="24"/>
                <w:szCs w:val="24"/>
              </w:rPr>
            </w:pPr>
            <w:r>
              <w:rPr>
                <w:b/>
                <w:sz w:val="24"/>
                <w:szCs w:val="24"/>
              </w:rPr>
              <w:t xml:space="preserve">Total Rowan </w:t>
            </w:r>
            <w:r w:rsidRPr="006D4BFB">
              <w:rPr>
                <w:b/>
                <w:color w:val="C00000"/>
                <w:sz w:val="24"/>
                <w:szCs w:val="24"/>
              </w:rPr>
              <w:t xml:space="preserve">INITIAL </w:t>
            </w:r>
            <w:r>
              <w:rPr>
                <w:b/>
                <w:sz w:val="24"/>
                <w:szCs w:val="24"/>
              </w:rPr>
              <w:t>Completers Employed</w:t>
            </w:r>
            <w:r w:rsidRPr="00426D11">
              <w:rPr>
                <w:b/>
                <w:sz w:val="24"/>
                <w:szCs w:val="24"/>
              </w:rPr>
              <w:t xml:space="preserve"> </w:t>
            </w:r>
            <w:r>
              <w:rPr>
                <w:b/>
                <w:sz w:val="24"/>
                <w:szCs w:val="24"/>
              </w:rPr>
              <w:t>in</w:t>
            </w:r>
            <w:r w:rsidRPr="00426D11">
              <w:rPr>
                <w:b/>
                <w:sz w:val="24"/>
                <w:szCs w:val="24"/>
              </w:rPr>
              <w:t xml:space="preserve"> Teaching Positions in NJ</w:t>
            </w:r>
            <w:r>
              <w:rPr>
                <w:b/>
                <w:sz w:val="24"/>
                <w:szCs w:val="24"/>
              </w:rPr>
              <w:t xml:space="preserve"> as reported by NJDOE</w:t>
            </w:r>
          </w:p>
        </w:tc>
      </w:tr>
      <w:tr w:rsidR="008D7BBF" w:rsidRPr="00426D11" w14:paraId="6F7025F4" w14:textId="77777777" w:rsidTr="008D7BBF">
        <w:tc>
          <w:tcPr>
            <w:tcW w:w="2160" w:type="dxa"/>
          </w:tcPr>
          <w:p w14:paraId="68AC99BD" w14:textId="563ABAD3" w:rsidR="008D7BBF" w:rsidRDefault="008D7BBF" w:rsidP="001E204F">
            <w:pPr>
              <w:spacing w:line="276" w:lineRule="auto"/>
              <w:jc w:val="center"/>
              <w:rPr>
                <w:b/>
                <w:sz w:val="24"/>
                <w:szCs w:val="24"/>
              </w:rPr>
            </w:pPr>
            <w:r>
              <w:rPr>
                <w:b/>
                <w:sz w:val="24"/>
                <w:szCs w:val="24"/>
              </w:rPr>
              <w:t>2025-2026</w:t>
            </w:r>
          </w:p>
        </w:tc>
        <w:tc>
          <w:tcPr>
            <w:tcW w:w="4320" w:type="dxa"/>
          </w:tcPr>
          <w:p w14:paraId="4092C878" w14:textId="6FEE1AA4" w:rsidR="008D7BBF" w:rsidRDefault="008D7BBF" w:rsidP="001E204F">
            <w:pPr>
              <w:spacing w:line="276" w:lineRule="auto"/>
              <w:jc w:val="center"/>
              <w:rPr>
                <w:b/>
                <w:sz w:val="24"/>
                <w:szCs w:val="24"/>
              </w:rPr>
            </w:pPr>
            <w:r>
              <w:rPr>
                <w:b/>
                <w:sz w:val="24"/>
                <w:szCs w:val="24"/>
              </w:rPr>
              <w:t>In progress</w:t>
            </w:r>
          </w:p>
        </w:tc>
        <w:tc>
          <w:tcPr>
            <w:tcW w:w="3960" w:type="dxa"/>
          </w:tcPr>
          <w:p w14:paraId="4FFE7234" w14:textId="6606BAD3" w:rsidR="008D7BBF" w:rsidRDefault="008D7BBF" w:rsidP="007C21CD">
            <w:pPr>
              <w:spacing w:line="276" w:lineRule="auto"/>
              <w:jc w:val="center"/>
              <w:rPr>
                <w:b/>
                <w:sz w:val="24"/>
                <w:szCs w:val="24"/>
              </w:rPr>
            </w:pPr>
            <w:r>
              <w:rPr>
                <w:b/>
                <w:sz w:val="24"/>
                <w:szCs w:val="24"/>
              </w:rPr>
              <w:t>In progress</w:t>
            </w:r>
          </w:p>
        </w:tc>
      </w:tr>
      <w:tr w:rsidR="008D7BBF" w:rsidRPr="00426D11" w14:paraId="3EA1C062" w14:textId="77777777" w:rsidTr="008D7BBF">
        <w:tc>
          <w:tcPr>
            <w:tcW w:w="2160" w:type="dxa"/>
          </w:tcPr>
          <w:p w14:paraId="73946BAF" w14:textId="7F226E59" w:rsidR="008D7BBF" w:rsidRDefault="008D7BBF" w:rsidP="001E204F">
            <w:pPr>
              <w:spacing w:line="276" w:lineRule="auto"/>
              <w:jc w:val="center"/>
              <w:rPr>
                <w:b/>
                <w:sz w:val="24"/>
                <w:szCs w:val="24"/>
              </w:rPr>
            </w:pPr>
            <w:r>
              <w:rPr>
                <w:b/>
                <w:sz w:val="24"/>
                <w:szCs w:val="24"/>
              </w:rPr>
              <w:t>2024-2025</w:t>
            </w:r>
          </w:p>
        </w:tc>
        <w:tc>
          <w:tcPr>
            <w:tcW w:w="4320" w:type="dxa"/>
          </w:tcPr>
          <w:p w14:paraId="1FF40F7D" w14:textId="0F256443" w:rsidR="008D7BBF" w:rsidRDefault="008D7BBF" w:rsidP="001E204F">
            <w:pPr>
              <w:spacing w:line="276" w:lineRule="auto"/>
              <w:jc w:val="center"/>
              <w:rPr>
                <w:b/>
                <w:sz w:val="24"/>
                <w:szCs w:val="24"/>
              </w:rPr>
            </w:pPr>
            <w:r>
              <w:rPr>
                <w:b/>
                <w:sz w:val="24"/>
                <w:szCs w:val="24"/>
              </w:rPr>
              <w:t>62</w:t>
            </w:r>
            <w:r w:rsidR="002351FB">
              <w:rPr>
                <w:b/>
                <w:sz w:val="24"/>
                <w:szCs w:val="24"/>
              </w:rPr>
              <w:t>3</w:t>
            </w:r>
          </w:p>
        </w:tc>
        <w:tc>
          <w:tcPr>
            <w:tcW w:w="3960" w:type="dxa"/>
          </w:tcPr>
          <w:p w14:paraId="1827818D" w14:textId="787FEA48" w:rsidR="008D7BBF" w:rsidRDefault="008D7BBF" w:rsidP="007C21CD">
            <w:pPr>
              <w:spacing w:line="276" w:lineRule="auto"/>
              <w:jc w:val="center"/>
              <w:rPr>
                <w:b/>
                <w:sz w:val="24"/>
                <w:szCs w:val="24"/>
              </w:rPr>
            </w:pPr>
            <w:r>
              <w:rPr>
                <w:b/>
                <w:sz w:val="24"/>
                <w:szCs w:val="24"/>
              </w:rPr>
              <w:t>537</w:t>
            </w:r>
          </w:p>
        </w:tc>
      </w:tr>
      <w:tr w:rsidR="008D7BBF" w:rsidRPr="00426D11" w14:paraId="014A2071" w14:textId="77777777" w:rsidTr="008D7BBF">
        <w:tc>
          <w:tcPr>
            <w:tcW w:w="2160" w:type="dxa"/>
          </w:tcPr>
          <w:p w14:paraId="50B417C7" w14:textId="7CCDEE41" w:rsidR="008D7BBF" w:rsidRDefault="008D7BBF" w:rsidP="001E204F">
            <w:pPr>
              <w:spacing w:line="276" w:lineRule="auto"/>
              <w:jc w:val="center"/>
              <w:rPr>
                <w:b/>
                <w:sz w:val="24"/>
                <w:szCs w:val="24"/>
              </w:rPr>
            </w:pPr>
            <w:r>
              <w:rPr>
                <w:b/>
                <w:sz w:val="24"/>
                <w:szCs w:val="24"/>
              </w:rPr>
              <w:t>2023-2024</w:t>
            </w:r>
          </w:p>
        </w:tc>
        <w:tc>
          <w:tcPr>
            <w:tcW w:w="4320" w:type="dxa"/>
          </w:tcPr>
          <w:p w14:paraId="28012089" w14:textId="6E83E6E5" w:rsidR="008D7BBF" w:rsidRDefault="008D7BBF" w:rsidP="001E204F">
            <w:pPr>
              <w:spacing w:line="276" w:lineRule="auto"/>
              <w:jc w:val="center"/>
              <w:rPr>
                <w:b/>
                <w:sz w:val="24"/>
                <w:szCs w:val="24"/>
              </w:rPr>
            </w:pPr>
            <w:r>
              <w:rPr>
                <w:b/>
                <w:sz w:val="24"/>
                <w:szCs w:val="24"/>
              </w:rPr>
              <w:t>82</w:t>
            </w:r>
            <w:r w:rsidR="002351FB">
              <w:rPr>
                <w:b/>
                <w:sz w:val="24"/>
                <w:szCs w:val="24"/>
              </w:rPr>
              <w:t>1</w:t>
            </w:r>
          </w:p>
        </w:tc>
        <w:tc>
          <w:tcPr>
            <w:tcW w:w="3960" w:type="dxa"/>
          </w:tcPr>
          <w:p w14:paraId="07F5F1CE" w14:textId="14CE18D5" w:rsidR="008D7BBF" w:rsidRDefault="008D7BBF" w:rsidP="007C21CD">
            <w:pPr>
              <w:spacing w:line="276" w:lineRule="auto"/>
              <w:jc w:val="center"/>
              <w:rPr>
                <w:b/>
                <w:sz w:val="24"/>
                <w:szCs w:val="24"/>
              </w:rPr>
            </w:pPr>
            <w:r>
              <w:rPr>
                <w:b/>
                <w:sz w:val="24"/>
                <w:szCs w:val="24"/>
              </w:rPr>
              <w:t>261</w:t>
            </w:r>
          </w:p>
        </w:tc>
      </w:tr>
      <w:tr w:rsidR="008D7BBF" w:rsidRPr="00426D11" w14:paraId="2F7EC8F1" w14:textId="77777777" w:rsidTr="008D7BBF">
        <w:tc>
          <w:tcPr>
            <w:tcW w:w="2160" w:type="dxa"/>
          </w:tcPr>
          <w:p w14:paraId="4ABFB6FE" w14:textId="62B45F20" w:rsidR="008D7BBF" w:rsidRDefault="008D7BBF" w:rsidP="001E204F">
            <w:pPr>
              <w:spacing w:line="276" w:lineRule="auto"/>
              <w:jc w:val="center"/>
              <w:rPr>
                <w:b/>
                <w:sz w:val="24"/>
                <w:szCs w:val="24"/>
              </w:rPr>
            </w:pPr>
            <w:r>
              <w:rPr>
                <w:b/>
                <w:sz w:val="24"/>
                <w:szCs w:val="24"/>
              </w:rPr>
              <w:t>2022-2023</w:t>
            </w:r>
          </w:p>
        </w:tc>
        <w:tc>
          <w:tcPr>
            <w:tcW w:w="4320" w:type="dxa"/>
          </w:tcPr>
          <w:p w14:paraId="37DC0CD5" w14:textId="4D5CE2C9" w:rsidR="008D7BBF" w:rsidRDefault="002351FB" w:rsidP="001E204F">
            <w:pPr>
              <w:spacing w:line="276" w:lineRule="auto"/>
              <w:jc w:val="center"/>
              <w:rPr>
                <w:b/>
                <w:sz w:val="24"/>
                <w:szCs w:val="24"/>
              </w:rPr>
            </w:pPr>
            <w:r>
              <w:rPr>
                <w:b/>
                <w:sz w:val="24"/>
                <w:szCs w:val="24"/>
              </w:rPr>
              <w:t>808</w:t>
            </w:r>
          </w:p>
        </w:tc>
        <w:tc>
          <w:tcPr>
            <w:tcW w:w="3960" w:type="dxa"/>
          </w:tcPr>
          <w:p w14:paraId="658B63C1" w14:textId="18D0A29C" w:rsidR="008D7BBF" w:rsidRDefault="008D7BBF" w:rsidP="007C21CD">
            <w:pPr>
              <w:spacing w:line="276" w:lineRule="auto"/>
              <w:jc w:val="center"/>
              <w:rPr>
                <w:b/>
                <w:sz w:val="24"/>
                <w:szCs w:val="24"/>
              </w:rPr>
            </w:pPr>
            <w:r>
              <w:rPr>
                <w:b/>
                <w:sz w:val="24"/>
                <w:szCs w:val="24"/>
              </w:rPr>
              <w:t>237</w:t>
            </w:r>
          </w:p>
        </w:tc>
      </w:tr>
    </w:tbl>
    <w:p w14:paraId="10CC8DA4" w14:textId="77777777" w:rsidR="00571565" w:rsidRPr="00426D11" w:rsidRDefault="00571565" w:rsidP="002937D2">
      <w:pPr>
        <w:spacing w:line="276" w:lineRule="auto"/>
        <w:jc w:val="center"/>
        <w:rPr>
          <w:b/>
          <w:sz w:val="24"/>
          <w:szCs w:val="24"/>
        </w:rPr>
      </w:pPr>
    </w:p>
    <w:p w14:paraId="3EAE7AE0" w14:textId="16CF1DA5" w:rsidR="007C21CD" w:rsidRDefault="007C21CD" w:rsidP="007C21CD">
      <w:pPr>
        <w:spacing w:line="276" w:lineRule="auto"/>
        <w:rPr>
          <w:b/>
          <w:sz w:val="28"/>
          <w:szCs w:val="28"/>
          <w:u w:val="single"/>
        </w:rPr>
      </w:pPr>
    </w:p>
    <w:p w14:paraId="0FE67E38" w14:textId="77777777" w:rsidR="002E6904" w:rsidRDefault="002E6904" w:rsidP="007C21CD">
      <w:pPr>
        <w:spacing w:line="276" w:lineRule="auto"/>
        <w:rPr>
          <w:b/>
          <w:sz w:val="28"/>
          <w:szCs w:val="28"/>
          <w:u w:val="single"/>
        </w:rPr>
      </w:pPr>
    </w:p>
    <w:p w14:paraId="5271A415" w14:textId="5BA5DB53" w:rsidR="007C21CD" w:rsidRDefault="007C21CD" w:rsidP="007C21CD">
      <w:pPr>
        <w:spacing w:line="276" w:lineRule="auto"/>
        <w:rPr>
          <w:bCs/>
          <w:sz w:val="28"/>
          <w:szCs w:val="28"/>
        </w:rPr>
      </w:pPr>
      <w:r>
        <w:rPr>
          <w:bCs/>
          <w:sz w:val="28"/>
          <w:szCs w:val="28"/>
        </w:rPr>
        <w:t xml:space="preserve">On alumni response surveys sent in </w:t>
      </w:r>
      <w:r w:rsidR="00B12B5A">
        <w:rPr>
          <w:bCs/>
          <w:sz w:val="28"/>
          <w:szCs w:val="28"/>
        </w:rPr>
        <w:t>202</w:t>
      </w:r>
      <w:r w:rsidR="006D4BFB">
        <w:rPr>
          <w:bCs/>
          <w:sz w:val="28"/>
          <w:szCs w:val="28"/>
        </w:rPr>
        <w:t>4</w:t>
      </w:r>
      <w:r w:rsidR="00B12B5A">
        <w:rPr>
          <w:bCs/>
          <w:sz w:val="28"/>
          <w:szCs w:val="28"/>
        </w:rPr>
        <w:t>-202</w:t>
      </w:r>
      <w:r w:rsidR="006D4BFB">
        <w:rPr>
          <w:bCs/>
          <w:sz w:val="28"/>
          <w:szCs w:val="28"/>
        </w:rPr>
        <w:t>5</w:t>
      </w:r>
      <w:r>
        <w:rPr>
          <w:bCs/>
          <w:sz w:val="28"/>
          <w:szCs w:val="28"/>
        </w:rPr>
        <w:t xml:space="preserve"> </w:t>
      </w:r>
      <w:r w:rsidR="0017664E">
        <w:rPr>
          <w:bCs/>
          <w:sz w:val="28"/>
          <w:szCs w:val="28"/>
        </w:rPr>
        <w:t>8</w:t>
      </w:r>
      <w:r w:rsidR="002351FB">
        <w:rPr>
          <w:bCs/>
          <w:sz w:val="28"/>
          <w:szCs w:val="28"/>
        </w:rPr>
        <w:t>5</w:t>
      </w:r>
      <w:r>
        <w:rPr>
          <w:bCs/>
          <w:sz w:val="28"/>
          <w:szCs w:val="28"/>
        </w:rPr>
        <w:t>%</w:t>
      </w:r>
      <w:r w:rsidR="0017664E">
        <w:rPr>
          <w:bCs/>
          <w:sz w:val="28"/>
          <w:szCs w:val="28"/>
        </w:rPr>
        <w:t xml:space="preserve"> of respondents </w:t>
      </w:r>
      <w:proofErr w:type="gramStart"/>
      <w:r w:rsidR="0017664E">
        <w:rPr>
          <w:bCs/>
          <w:sz w:val="28"/>
          <w:szCs w:val="28"/>
        </w:rPr>
        <w:t>report</w:t>
      </w:r>
      <w:proofErr w:type="gramEnd"/>
      <w:r>
        <w:rPr>
          <w:bCs/>
          <w:sz w:val="28"/>
          <w:szCs w:val="28"/>
        </w:rPr>
        <w:t xml:space="preserve"> employment in the educational field related to their </w:t>
      </w:r>
      <w:r w:rsidR="00104E54">
        <w:rPr>
          <w:bCs/>
          <w:sz w:val="28"/>
          <w:szCs w:val="28"/>
        </w:rPr>
        <w:t>area of preparation</w:t>
      </w:r>
      <w:r w:rsidR="0017664E">
        <w:rPr>
          <w:bCs/>
          <w:sz w:val="28"/>
          <w:szCs w:val="28"/>
        </w:rPr>
        <w:t xml:space="preserve"> while</w:t>
      </w:r>
      <w:r w:rsidR="00104E54">
        <w:rPr>
          <w:bCs/>
          <w:sz w:val="28"/>
          <w:szCs w:val="28"/>
        </w:rPr>
        <w:t xml:space="preserve"> </w:t>
      </w:r>
      <w:r w:rsidR="002351FB">
        <w:rPr>
          <w:bCs/>
          <w:sz w:val="28"/>
          <w:szCs w:val="28"/>
        </w:rPr>
        <w:t>12</w:t>
      </w:r>
      <w:r w:rsidR="00104E54">
        <w:rPr>
          <w:bCs/>
          <w:sz w:val="28"/>
          <w:szCs w:val="28"/>
        </w:rPr>
        <w:t xml:space="preserve">% </w:t>
      </w:r>
      <w:r w:rsidR="0017664E">
        <w:rPr>
          <w:bCs/>
          <w:sz w:val="28"/>
          <w:szCs w:val="28"/>
        </w:rPr>
        <w:t>of respondents report</w:t>
      </w:r>
      <w:r w:rsidR="00104E54">
        <w:rPr>
          <w:bCs/>
          <w:sz w:val="28"/>
          <w:szCs w:val="28"/>
        </w:rPr>
        <w:t xml:space="preserve"> attending Graduate School full-time.  </w:t>
      </w:r>
    </w:p>
    <w:p w14:paraId="459EC020" w14:textId="62D3C3E2" w:rsidR="00104E54" w:rsidRPr="007C21CD" w:rsidRDefault="00104E54" w:rsidP="007C21CD">
      <w:pPr>
        <w:spacing w:line="276" w:lineRule="auto"/>
        <w:rPr>
          <w:bCs/>
          <w:sz w:val="28"/>
          <w:szCs w:val="28"/>
        </w:rPr>
      </w:pPr>
    </w:p>
    <w:sectPr w:rsidR="00104E54" w:rsidRPr="007C2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D2"/>
    <w:rsid w:val="000522B6"/>
    <w:rsid w:val="000A73AB"/>
    <w:rsid w:val="000D7029"/>
    <w:rsid w:val="00104E54"/>
    <w:rsid w:val="0017664E"/>
    <w:rsid w:val="001E204F"/>
    <w:rsid w:val="001F182E"/>
    <w:rsid w:val="001F624E"/>
    <w:rsid w:val="002351FB"/>
    <w:rsid w:val="002937D2"/>
    <w:rsid w:val="002E6904"/>
    <w:rsid w:val="00354E52"/>
    <w:rsid w:val="00396F6D"/>
    <w:rsid w:val="0039700A"/>
    <w:rsid w:val="00426D11"/>
    <w:rsid w:val="004E5F1A"/>
    <w:rsid w:val="00563746"/>
    <w:rsid w:val="00571565"/>
    <w:rsid w:val="005B4EB5"/>
    <w:rsid w:val="00645D47"/>
    <w:rsid w:val="006D4BFB"/>
    <w:rsid w:val="007C21CD"/>
    <w:rsid w:val="007C5668"/>
    <w:rsid w:val="008D7BBF"/>
    <w:rsid w:val="00B060FF"/>
    <w:rsid w:val="00B0670A"/>
    <w:rsid w:val="00B12B5A"/>
    <w:rsid w:val="00D65475"/>
    <w:rsid w:val="00DE00BB"/>
    <w:rsid w:val="00FA0F93"/>
    <w:rsid w:val="00FC2867"/>
    <w:rsid w:val="00FF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BFCB"/>
  <w15:chartTrackingRefBased/>
  <w15:docId w15:val="{F4BB4851-BAAF-4D23-AB0C-83666497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D2"/>
    <w:pPr>
      <w:spacing w:after="0" w:line="240" w:lineRule="auto"/>
    </w:pPr>
    <w:rPr>
      <w:rFonts w:ascii="Calibri" w:hAnsi="Calibri" w:cs="Calibri"/>
    </w:rPr>
  </w:style>
  <w:style w:type="paragraph" w:styleId="Heading1">
    <w:name w:val="heading 1"/>
    <w:basedOn w:val="Normal"/>
    <w:next w:val="Normal"/>
    <w:link w:val="Heading1Char"/>
    <w:uiPriority w:val="9"/>
    <w:qFormat/>
    <w:rsid w:val="000522B6"/>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22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99675">
      <w:bodyDiv w:val="1"/>
      <w:marLeft w:val="0"/>
      <w:marRight w:val="0"/>
      <w:marTop w:val="0"/>
      <w:marBottom w:val="0"/>
      <w:divBdr>
        <w:top w:val="none" w:sz="0" w:space="0" w:color="auto"/>
        <w:left w:val="none" w:sz="0" w:space="0" w:color="auto"/>
        <w:bottom w:val="none" w:sz="0" w:space="0" w:color="auto"/>
        <w:right w:val="none" w:sz="0" w:space="0" w:color="auto"/>
      </w:divBdr>
    </w:div>
    <w:div w:id="18348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440EF-9DE5-4708-8346-6E785F50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Awenowicz, Melissa Anne</dc:creator>
  <cp:keywords/>
  <dc:description/>
  <cp:lastModifiedBy>Awenowicz, Melissa Anne</cp:lastModifiedBy>
  <cp:revision>3</cp:revision>
  <dcterms:created xsi:type="dcterms:W3CDTF">2026-04-17T17:17:00Z</dcterms:created>
  <dcterms:modified xsi:type="dcterms:W3CDTF">2026-04-20T14:14:00Z</dcterms:modified>
</cp:coreProperties>
</file>